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BD9F7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17"/>
        <w:tblW w:w="10377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971"/>
        <w:gridCol w:w="31"/>
        <w:gridCol w:w="1134"/>
        <w:gridCol w:w="1404"/>
        <w:gridCol w:w="91"/>
        <w:gridCol w:w="914"/>
        <w:gridCol w:w="280"/>
        <w:gridCol w:w="2131"/>
      </w:tblGrid>
      <w:tr w14:paraId="6ED0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exact"/>
        </w:trPr>
        <w:tc>
          <w:tcPr>
            <w:tcW w:w="1824" w:type="dxa"/>
            <w:vAlign w:val="center"/>
          </w:tcPr>
          <w:p w14:paraId="184584B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733" w:type="dxa"/>
            <w:gridSpan w:val="5"/>
            <w:vAlign w:val="center"/>
          </w:tcPr>
          <w:p w14:paraId="3E012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八载春秋 十万公里行程：这个95后让深山开出“彩虹”</w:t>
            </w:r>
          </w:p>
        </w:tc>
        <w:tc>
          <w:tcPr>
            <w:tcW w:w="1495" w:type="dxa"/>
            <w:gridSpan w:val="2"/>
            <w:vAlign w:val="center"/>
          </w:tcPr>
          <w:p w14:paraId="4DFC666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325" w:type="dxa"/>
            <w:gridSpan w:val="3"/>
            <w:vAlign w:val="center"/>
          </w:tcPr>
          <w:p w14:paraId="66F20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40" w:lineRule="exact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专门类</w:t>
            </w:r>
          </w:p>
        </w:tc>
      </w:tr>
      <w:tr w14:paraId="53170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</w:trPr>
        <w:tc>
          <w:tcPr>
            <w:tcW w:w="1824" w:type="dxa"/>
            <w:vMerge w:val="restart"/>
            <w:vAlign w:val="center"/>
          </w:tcPr>
          <w:p w14:paraId="61C98B6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733" w:type="dxa"/>
            <w:gridSpan w:val="5"/>
            <w:vMerge w:val="restart"/>
            <w:vAlign w:val="center"/>
          </w:tcPr>
          <w:p w14:paraId="0BF6BA21">
            <w:pPr>
              <w:spacing w:after="0" w:line="300" w:lineRule="exact"/>
              <w:ind w:firstLine="240" w:firstLineChars="1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2198字/4分23秒</w:t>
            </w:r>
          </w:p>
        </w:tc>
        <w:tc>
          <w:tcPr>
            <w:tcW w:w="1495" w:type="dxa"/>
            <w:gridSpan w:val="2"/>
            <w:vAlign w:val="center"/>
          </w:tcPr>
          <w:p w14:paraId="134F3C30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325" w:type="dxa"/>
            <w:gridSpan w:val="3"/>
            <w:vAlign w:val="center"/>
          </w:tcPr>
          <w:p w14:paraId="61C4B9C1">
            <w:pPr>
              <w:spacing w:after="0" w:line="26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典型报道</w:t>
            </w:r>
          </w:p>
        </w:tc>
      </w:tr>
      <w:tr w14:paraId="24E90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</w:trPr>
        <w:tc>
          <w:tcPr>
            <w:tcW w:w="1824" w:type="dxa"/>
            <w:vMerge w:val="continue"/>
            <w:vAlign w:val="center"/>
          </w:tcPr>
          <w:p w14:paraId="34EB05B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733" w:type="dxa"/>
            <w:gridSpan w:val="5"/>
            <w:vMerge w:val="continue"/>
            <w:vAlign w:val="center"/>
          </w:tcPr>
          <w:p w14:paraId="37467819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257A294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325" w:type="dxa"/>
            <w:gridSpan w:val="3"/>
            <w:vAlign w:val="center"/>
          </w:tcPr>
          <w:p w14:paraId="5A8E6C99">
            <w:pPr>
              <w:spacing w:after="0" w:line="240" w:lineRule="atLeast"/>
              <w:rPr>
                <w:rFonts w:ascii="Times New Roman" w:hAnsi="Times New Roman"/>
                <w:sz w:val="28"/>
              </w:rPr>
            </w:pPr>
          </w:p>
        </w:tc>
      </w:tr>
      <w:tr w14:paraId="7A331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824" w:type="dxa"/>
            <w:vAlign w:val="center"/>
          </w:tcPr>
          <w:p w14:paraId="19E49B8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722F63BB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599" w:type="dxa"/>
            <w:gridSpan w:val="4"/>
            <w:vAlign w:val="center"/>
          </w:tcPr>
          <w:p w14:paraId="1F11E709">
            <w:pPr>
              <w:spacing w:after="0" w:line="2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 xml:space="preserve">简训 杨丽华 杨瑜 </w:t>
            </w:r>
          </w:p>
        </w:tc>
        <w:tc>
          <w:tcPr>
            <w:tcW w:w="1134" w:type="dxa"/>
            <w:vAlign w:val="center"/>
          </w:tcPr>
          <w:p w14:paraId="0CD8FF8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820" w:type="dxa"/>
            <w:gridSpan w:val="5"/>
            <w:vAlign w:val="center"/>
          </w:tcPr>
          <w:p w14:paraId="7BD01E9B">
            <w:pPr>
              <w:spacing w:after="0" w:line="240" w:lineRule="exact"/>
              <w:ind w:firstLine="240" w:firstLineChars="100"/>
              <w:rPr>
                <w:rFonts w:hint="default" w:ascii="仿宋" w:hAnsi="仿宋" w:eastAsia="仿宋"/>
                <w:w w:val="95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彭璐 白素珍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龙秀莉</w:t>
            </w:r>
            <w:bookmarkStart w:id="0" w:name="_GoBack"/>
            <w:bookmarkEnd w:id="0"/>
          </w:p>
        </w:tc>
      </w:tr>
      <w:tr w14:paraId="5AFB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</w:trPr>
        <w:tc>
          <w:tcPr>
            <w:tcW w:w="1824" w:type="dxa"/>
            <w:vAlign w:val="center"/>
          </w:tcPr>
          <w:p w14:paraId="1564DF7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599" w:type="dxa"/>
            <w:gridSpan w:val="4"/>
            <w:vAlign w:val="center"/>
          </w:tcPr>
          <w:p w14:paraId="59DEC8F4">
            <w:pPr>
              <w:spacing w:after="0" w:line="2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秀山县融媒体中心</w:t>
            </w:r>
          </w:p>
        </w:tc>
        <w:tc>
          <w:tcPr>
            <w:tcW w:w="1134" w:type="dxa"/>
            <w:vAlign w:val="center"/>
          </w:tcPr>
          <w:p w14:paraId="52D00CD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820" w:type="dxa"/>
            <w:gridSpan w:val="5"/>
            <w:vAlign w:val="center"/>
          </w:tcPr>
          <w:p w14:paraId="128A340F"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秀山融媒体微信公众号</w:t>
            </w:r>
          </w:p>
        </w:tc>
      </w:tr>
      <w:tr w14:paraId="4109D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exact"/>
        </w:trPr>
        <w:tc>
          <w:tcPr>
            <w:tcW w:w="1824" w:type="dxa"/>
            <w:vAlign w:val="center"/>
          </w:tcPr>
          <w:p w14:paraId="0AB330C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1763C97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599" w:type="dxa"/>
            <w:gridSpan w:val="4"/>
            <w:vAlign w:val="center"/>
          </w:tcPr>
          <w:p w14:paraId="6A33CAE4">
            <w:pPr>
              <w:spacing w:after="0" w:line="2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FFB7AA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820" w:type="dxa"/>
            <w:gridSpan w:val="5"/>
            <w:vAlign w:val="center"/>
          </w:tcPr>
          <w:p w14:paraId="4D9DFD43">
            <w:pPr>
              <w:spacing w:after="0" w:line="260" w:lineRule="exact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2025年4月28日</w:t>
            </w:r>
          </w:p>
        </w:tc>
      </w:tr>
      <w:tr w14:paraId="4846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1824" w:type="dxa"/>
            <w:vMerge w:val="restart"/>
            <w:vAlign w:val="center"/>
          </w:tcPr>
          <w:p w14:paraId="31D47B14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733" w:type="dxa"/>
            <w:gridSpan w:val="5"/>
            <w:vMerge w:val="restart"/>
            <w:vAlign w:val="center"/>
          </w:tcPr>
          <w:p w14:paraId="3F828CD3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https://mp.weixin.qq.com/s/NRUUYpn-yOAgMoihSL0Flg?click_id=23</w:t>
            </w:r>
          </w:p>
        </w:tc>
        <w:tc>
          <w:tcPr>
            <w:tcW w:w="4820" w:type="dxa"/>
            <w:gridSpan w:val="5"/>
            <w:vAlign w:val="center"/>
          </w:tcPr>
          <w:p w14:paraId="0E615D56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是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□ 否 </w:t>
            </w:r>
            <w:r>
              <w:rPr>
                <w:rFonts w:ascii="Segoe UI Symbol" w:hAnsi="Segoe UI Symbol" w:eastAsia="华文中宋" w:cs="Segoe UI Symbol"/>
                <w:sz w:val="28"/>
              </w:rPr>
              <w:t>☑</w:t>
            </w:r>
          </w:p>
        </w:tc>
      </w:tr>
      <w:tr w14:paraId="724A8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</w:trPr>
        <w:tc>
          <w:tcPr>
            <w:tcW w:w="1824" w:type="dxa"/>
            <w:vMerge w:val="continue"/>
            <w:vAlign w:val="center"/>
          </w:tcPr>
          <w:p w14:paraId="5017B8E7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733" w:type="dxa"/>
            <w:gridSpan w:val="5"/>
            <w:vMerge w:val="continue"/>
            <w:vAlign w:val="center"/>
          </w:tcPr>
          <w:p w14:paraId="391D49FD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820" w:type="dxa"/>
            <w:gridSpan w:val="5"/>
            <w:vAlign w:val="center"/>
          </w:tcPr>
          <w:p w14:paraId="33AC411C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8"/>
              </w:rPr>
              <w:t>是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□ 否 </w:t>
            </w:r>
            <w:r>
              <w:rPr>
                <w:rFonts w:ascii="Segoe UI Symbol" w:hAnsi="Segoe UI Symbol" w:eastAsia="华文中宋" w:cs="Segoe UI Symbol"/>
                <w:sz w:val="28"/>
              </w:rPr>
              <w:t>☑</w:t>
            </w:r>
          </w:p>
        </w:tc>
      </w:tr>
      <w:tr w14:paraId="752E0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8" w:hRule="atLeast"/>
        </w:trPr>
        <w:tc>
          <w:tcPr>
            <w:tcW w:w="1824" w:type="dxa"/>
            <w:vAlign w:val="center"/>
          </w:tcPr>
          <w:p w14:paraId="31013AC7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53" w:type="dxa"/>
            <w:gridSpan w:val="10"/>
            <w:vAlign w:val="center"/>
          </w:tcPr>
          <w:p w14:paraId="1738B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作品聚焦95后全国劳动模范、秀山彩虹社会工作服务中心主任孟晓轲，讲述其8年扎根重庆秀山武陵山区深耕基层社工事业的故事。从曾极度怯场的少年，因一次与土家族阿婆的相遇坚定社工初心，放弃城市发展机会住进乡村敬老院，徒步山路做调研、建社工服务中心，以专业方法关爱“一老一小”、特殊困难群体等，用10万公里行程、18个服务项目、覆盖4万人次的实际行动，完成从“城里傻小子”到深山“社工”的蜕变，展现新时代青年扎根基层的坚守与新时代劳模精神的鲜活内涵。</w:t>
            </w:r>
          </w:p>
        </w:tc>
      </w:tr>
      <w:tr w14:paraId="7FEA3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6" w:hRule="exact"/>
        </w:trPr>
        <w:tc>
          <w:tcPr>
            <w:tcW w:w="1824" w:type="dxa"/>
            <w:vAlign w:val="center"/>
          </w:tcPr>
          <w:p w14:paraId="01501031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53" w:type="dxa"/>
            <w:gridSpan w:val="10"/>
            <w:vAlign w:val="center"/>
          </w:tcPr>
          <w:p w14:paraId="7789E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textAlignment w:val="auto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该作品发布后引发广泛关注，传播效果显著。1. 展现基层社工专业价值，让社会关注山区“一老一小”等特殊群体需求，推动基层关爱帮扶工作的社会关注与支持。2. 塑造95后青年扎根基层的榜样形象，为当代青年择业、成长提供正向引导，传递奉献与坚守的正能量。3. 诠释新时代劳模精神的新内涵，让大众理解专业坚守、生命影响生命的劳模精神，丰富社会价值认知。4. 提升基层社工群体的社会认知度，让更多人了解基层社工的工作与付出，助力社工行业发展。</w:t>
            </w:r>
          </w:p>
        </w:tc>
      </w:tr>
      <w:tr w14:paraId="5C658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1824" w:type="dxa"/>
            <w:vMerge w:val="restart"/>
            <w:vAlign w:val="center"/>
          </w:tcPr>
          <w:p w14:paraId="572FAE21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3"/>
            <w:vMerge w:val="restart"/>
            <w:vAlign w:val="center"/>
          </w:tcPr>
          <w:p w14:paraId="5B381E73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985" w:type="dxa"/>
            <w:gridSpan w:val="7"/>
            <w:tcBorders>
              <w:bottom w:val="single" w:color="auto" w:sz="4" w:space="0"/>
            </w:tcBorders>
            <w:vAlign w:val="center"/>
          </w:tcPr>
          <w:p w14:paraId="12F5024A">
            <w:pPr>
              <w:spacing w:after="0" w:line="320" w:lineRule="exact"/>
              <w:rPr>
                <w:rFonts w:ascii="Times New Roman" w:hAnsi="Times New Roman" w:eastAsia="方正仿宋_GBK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2"/>
                <w:szCs w:val="24"/>
              </w:rPr>
              <w:t>1.</w:t>
            </w: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https://mp.weixin.qq.com/s/NRUUYpn-yOAgMoihSL0Flg?click_id=23</w:t>
            </w:r>
          </w:p>
        </w:tc>
      </w:tr>
      <w:tr w14:paraId="21E2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1824" w:type="dxa"/>
            <w:vMerge w:val="continue"/>
            <w:vAlign w:val="center"/>
          </w:tcPr>
          <w:p w14:paraId="3D4E9233">
            <w:pPr>
              <w:pStyle w:val="2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568" w:type="dxa"/>
            <w:gridSpan w:val="3"/>
            <w:vMerge w:val="continue"/>
            <w:vAlign w:val="center"/>
          </w:tcPr>
          <w:p w14:paraId="0A4B77BC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985" w:type="dxa"/>
            <w:gridSpan w:val="7"/>
            <w:tcBorders>
              <w:bottom w:val="single" w:color="auto" w:sz="4" w:space="0"/>
            </w:tcBorders>
            <w:vAlign w:val="center"/>
          </w:tcPr>
          <w:p w14:paraId="0C3D2C89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2.https://weixin.qq.com/sph/Ac28j2cXe</w:t>
            </w:r>
          </w:p>
        </w:tc>
      </w:tr>
      <w:tr w14:paraId="10D9F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1824" w:type="dxa"/>
            <w:vMerge w:val="continue"/>
            <w:vAlign w:val="center"/>
          </w:tcPr>
          <w:p w14:paraId="7D7CC86B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56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 w14:paraId="3721B186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985" w:type="dxa"/>
            <w:gridSpan w:val="7"/>
            <w:tcBorders>
              <w:bottom w:val="single" w:color="auto" w:sz="4" w:space="0"/>
            </w:tcBorders>
            <w:vAlign w:val="center"/>
          </w:tcPr>
          <w:p w14:paraId="22A436E0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3.</w:t>
            </w:r>
          </w:p>
        </w:tc>
      </w:tr>
      <w:tr w14:paraId="3BE1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14E5D415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5005E0A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2"/>
            <w:tcBorders>
              <w:bottom w:val="single" w:color="auto" w:sz="4" w:space="0"/>
            </w:tcBorders>
            <w:vAlign w:val="center"/>
          </w:tcPr>
          <w:p w14:paraId="0C874068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1.4万</w:t>
            </w:r>
          </w:p>
        </w:tc>
        <w:tc>
          <w:tcPr>
            <w:tcW w:w="1165" w:type="dxa"/>
            <w:gridSpan w:val="2"/>
            <w:tcBorders>
              <w:bottom w:val="single" w:color="auto" w:sz="4" w:space="0"/>
            </w:tcBorders>
            <w:vAlign w:val="center"/>
          </w:tcPr>
          <w:p w14:paraId="3BBE86EF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vAlign w:val="center"/>
          </w:tcPr>
          <w:p w14:paraId="174B5EA9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234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417B3915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31" w:type="dxa"/>
            <w:tcBorders>
              <w:bottom w:val="single" w:color="auto" w:sz="4" w:space="0"/>
            </w:tcBorders>
            <w:vAlign w:val="center"/>
          </w:tcPr>
          <w:p w14:paraId="2F49C39B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726</w:t>
            </w:r>
          </w:p>
        </w:tc>
      </w:tr>
      <w:tr w14:paraId="0760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2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62076501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53" w:type="dxa"/>
            <w:gridSpan w:val="10"/>
            <w:tcBorders>
              <w:bottom w:val="single" w:color="auto" w:sz="4" w:space="0"/>
            </w:tcBorders>
            <w:vAlign w:val="center"/>
          </w:tcPr>
          <w:p w14:paraId="62758A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textAlignment w:val="auto"/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 新闻选题紧扣时代，聚焦基层社工与青年担当，契合社会主流价值传播需求，具有鲜明时代性。</w:t>
            </w:r>
          </w:p>
          <w:p w14:paraId="6A4943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textAlignment w:val="auto"/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人物刻画鲜活，以个人成长与实干事迹为线索，有温度、有细节，感染力强。</w:t>
            </w:r>
          </w:p>
          <w:p w14:paraId="25CB33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textAlignment w:val="auto"/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内容扎根基层，真实记录山区社工工作现状，贴近民生，兼具现实关照与人文情怀。</w:t>
            </w:r>
          </w:p>
          <w:p w14:paraId="27A8D1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textAlignment w:val="auto"/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价值导向鲜明，深度诠释新时代劳模精神，传播正能量，社会引导作用突出。</w:t>
            </w:r>
          </w:p>
          <w:p w14:paraId="50BACA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textAlignment w:val="auto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z w:val="24"/>
                <w:szCs w:val="24"/>
                <w:lang w:val="en-US" w:eastAsia="zh-CN"/>
              </w:rPr>
              <w:t>叙事手法生动，以故事化表达呈现人物事迹，可读性强，传播效果好，同意报送！</w:t>
            </w:r>
          </w:p>
          <w:p w14:paraId="3428BFC1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</w:t>
            </w:r>
          </w:p>
          <w:p w14:paraId="418B06DC">
            <w:pPr>
              <w:spacing w:after="0" w:line="260" w:lineRule="exact"/>
              <w:ind w:right="960" w:firstLine="4560" w:firstLineChars="1900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签名：（盖单位公章）</w:t>
            </w:r>
          </w:p>
          <w:p w14:paraId="2906DD35">
            <w:pPr>
              <w:spacing w:after="0" w:line="260" w:lineRule="exact"/>
              <w:ind w:right="960" w:firstLine="4800" w:firstLineChars="2000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1638B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5EC72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0B75B8">
            <w:pPr>
              <w:spacing w:after="0" w:line="340" w:lineRule="exact"/>
              <w:rPr>
                <w:rFonts w:hint="eastAsia" w:ascii="仿宋" w:hAnsi="仿宋" w:eastAsia="仿宋" w:cs="方正黑体_GBK"/>
                <w:sz w:val="28"/>
                <w:lang w:eastAsia="zh-CN"/>
              </w:rPr>
            </w:pPr>
            <w:r>
              <w:rPr>
                <w:rFonts w:hint="eastAsia" w:ascii="仿宋" w:hAnsi="仿宋" w:eastAsia="仿宋" w:cs="方正黑体_GBK"/>
                <w:sz w:val="28"/>
                <w:lang w:val="en-US" w:eastAsia="zh-CN"/>
              </w:rPr>
              <w:t>简训</w:t>
            </w:r>
          </w:p>
        </w:tc>
        <w:tc>
          <w:tcPr>
            <w:tcW w:w="10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AFD70E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6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DA0B4E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023-76672905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F0734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41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3FAC8">
            <w:pPr>
              <w:spacing w:after="0" w:line="340" w:lineRule="exact"/>
              <w:rPr>
                <w:rFonts w:hint="default" w:ascii="仿宋" w:hAnsi="仿宋" w:eastAsia="仿宋" w:cs="方正黑体_GBK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方正黑体_GBK"/>
                <w:sz w:val="28"/>
                <w:lang w:val="en-US" w:eastAsia="zh-CN"/>
              </w:rPr>
              <w:t>15923899814</w:t>
            </w:r>
          </w:p>
        </w:tc>
      </w:tr>
      <w:tr w14:paraId="0E9F1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169646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8FBFB1">
            <w:pPr>
              <w:spacing w:after="0" w:line="340" w:lineRule="exact"/>
              <w:rPr>
                <w:rFonts w:hint="eastAsia" w:ascii="仿宋" w:hAnsi="仿宋" w:eastAsia="仿宋" w:cs="方正黑体_GBK"/>
                <w:sz w:val="28"/>
              </w:rPr>
            </w:pPr>
            <w:r>
              <w:rPr>
                <w:rFonts w:hint="eastAsia" w:ascii="仿宋" w:hAnsi="仿宋" w:eastAsia="仿宋" w:cs="方正黑体_GBK"/>
                <w:sz w:val="28"/>
              </w:rPr>
              <w:t>重庆市秀山县乌杨街道渝秀大道194号秀山融媒体中心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B9AEF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4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AD089">
            <w:pPr>
              <w:spacing w:after="0" w:line="340" w:lineRule="exact"/>
              <w:rPr>
                <w:rFonts w:hint="eastAsia" w:ascii="仿宋" w:hAnsi="仿宋" w:eastAsia="仿宋" w:cs="方正黑体_GBK"/>
                <w:sz w:val="28"/>
              </w:rPr>
            </w:pPr>
            <w:r>
              <w:rPr>
                <w:rFonts w:hint="eastAsia" w:ascii="仿宋" w:hAnsi="仿宋" w:eastAsia="仿宋" w:cs="方正黑体_GBK"/>
                <w:sz w:val="28"/>
                <w:lang w:val="en-US" w:eastAsia="zh-CN"/>
              </w:rPr>
              <w:t>869233175</w:t>
            </w:r>
            <w:r>
              <w:rPr>
                <w:rFonts w:ascii="仿宋" w:hAnsi="仿宋" w:eastAsia="仿宋" w:cs="方正黑体_GBK"/>
                <w:sz w:val="28"/>
              </w:rPr>
              <w:t>@qq.co</w:t>
            </w:r>
            <w:r>
              <w:rPr>
                <w:rFonts w:hint="eastAsia" w:ascii="仿宋" w:hAnsi="仿宋" w:eastAsia="仿宋" w:cs="方正黑体_GBK"/>
                <w:sz w:val="28"/>
              </w:rPr>
              <w:t>m</w:t>
            </w:r>
          </w:p>
        </w:tc>
      </w:tr>
    </w:tbl>
    <w:p w14:paraId="0515AA87">
      <w:pPr>
        <w:spacing w:after="0" w:line="60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  <w:sectPr>
          <w:headerReference r:id="rId5" w:type="default"/>
          <w:headerReference r:id="rId6" w:type="even"/>
          <w:pgSz w:w="11906" w:h="16838"/>
          <w:pgMar w:top="1440" w:right="1247" w:bottom="1440" w:left="1247" w:header="851" w:footer="1418" w:gutter="0"/>
          <w:cols w:space="720" w:num="1"/>
          <w:docGrid w:type="lines" w:linePitch="312" w:charSpace="0"/>
        </w:sectPr>
      </w:pPr>
    </w:p>
    <w:p w14:paraId="1AFDCC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0EF3F">
    <w:pPr>
      <w:pStyle w:val="1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0DED3">
    <w:pPr>
      <w:pStyle w:val="1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  <w:r>
      <w:rPr>
        <w:rFonts w:hint="eastAsia" w:ascii="楷体" w:hAnsi="楷体" w:eastAsia="楷体"/>
        <w:b/>
        <w:sz w:val="30"/>
        <w:szCs w:val="30"/>
      </w:rPr>
      <w:t>附件6</w:t>
    </w:r>
  </w:p>
  <w:p w14:paraId="4ED131F9">
    <w:pPr>
      <w:pStyle w:val="14"/>
      <w:pBdr>
        <w:bottom w:val="none" w:color="auto" w:sz="0" w:space="0"/>
      </w:pBdr>
      <w:ind w:firstLine="36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6E9244"/>
    <w:multiLevelType w:val="singleLevel"/>
    <w:tmpl w:val="C56E92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68"/>
    <w:rsid w:val="000776C1"/>
    <w:rsid w:val="00091248"/>
    <w:rsid w:val="00126FD1"/>
    <w:rsid w:val="001B68B2"/>
    <w:rsid w:val="0025724C"/>
    <w:rsid w:val="002577D4"/>
    <w:rsid w:val="00376EDD"/>
    <w:rsid w:val="005C41F5"/>
    <w:rsid w:val="0075094A"/>
    <w:rsid w:val="007B1C68"/>
    <w:rsid w:val="008F3859"/>
    <w:rsid w:val="0098483F"/>
    <w:rsid w:val="009E6269"/>
    <w:rsid w:val="00AC1AB5"/>
    <w:rsid w:val="00BE1E99"/>
    <w:rsid w:val="00E6428A"/>
    <w:rsid w:val="08912E25"/>
    <w:rsid w:val="3E234BAD"/>
    <w:rsid w:val="46B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480" w:after="80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4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5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6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7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  <w14:ligatures w14:val="standardContextual"/>
    </w:rPr>
  </w:style>
  <w:style w:type="paragraph" w:styleId="8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:szCs w:val="24"/>
      <w14:ligatures w14:val="standardContextual"/>
    </w:rPr>
  </w:style>
  <w:style w:type="paragraph" w:styleId="9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1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37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12">
    <w:name w:val="Body Text 3"/>
    <w:basedOn w:val="1"/>
    <w:link w:val="38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4">
    <w:name w:val="header"/>
    <w:basedOn w:val="1"/>
    <w:link w:val="3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15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6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9">
    <w:name w:val="标题 1 字符"/>
    <w:basedOn w:val="18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8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8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8"/>
    <w:link w:val="7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8"/>
    <w:link w:val="8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8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4"/>
      <w14:ligatures w14:val="standardContextual"/>
    </w:rPr>
  </w:style>
  <w:style w:type="character" w:customStyle="1" w:styleId="33">
    <w:name w:val="明显强调1"/>
    <w:basedOn w:val="18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:szCs w:val="24"/>
      <w14:ligatures w14:val="standardContextual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明显参考1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正文文本 字符"/>
    <w:basedOn w:val="18"/>
    <w:link w:val="2"/>
    <w:qFormat/>
    <w:uiPriority w:val="0"/>
    <w:rPr>
      <w:rFonts w:ascii="Calibri" w:hAnsi="Calibri" w:eastAsia="仿宋_GB2312" w:cs="Times New Roman"/>
      <w:sz w:val="32"/>
      <w14:ligatures w14:val="none"/>
    </w:rPr>
  </w:style>
  <w:style w:type="character" w:customStyle="1" w:styleId="38">
    <w:name w:val="正文文本 3 字符"/>
    <w:basedOn w:val="18"/>
    <w:link w:val="12"/>
    <w:qFormat/>
    <w:uiPriority w:val="99"/>
    <w:rPr>
      <w:rFonts w:ascii="Calibri" w:hAnsi="Calibri" w:eastAsia="仿宋_GB2312" w:cs="黑体"/>
      <w:sz w:val="16"/>
      <w:szCs w:val="16"/>
      <w14:ligatures w14:val="none"/>
    </w:rPr>
  </w:style>
  <w:style w:type="character" w:customStyle="1" w:styleId="39">
    <w:name w:val="页眉 字符"/>
    <w:basedOn w:val="18"/>
    <w:link w:val="14"/>
    <w:qFormat/>
    <w:uiPriority w:val="99"/>
    <w:rPr>
      <w:rFonts w:ascii="Calibri" w:hAnsi="Calibri" w:eastAsia="仿宋_GB2312" w:cs="黑体"/>
      <w:sz w:val="18"/>
      <w:szCs w:val="18"/>
      <w14:ligatures w14:val="none"/>
    </w:rPr>
  </w:style>
  <w:style w:type="character" w:customStyle="1" w:styleId="40">
    <w:name w:val="页脚 字符"/>
    <w:basedOn w:val="18"/>
    <w:link w:val="13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</Words>
  <Characters>910</Characters>
  <Lines>7</Lines>
  <Paragraphs>2</Paragraphs>
  <TotalTime>26</TotalTime>
  <ScaleCrop>false</ScaleCrop>
  <LinksUpToDate>false</LinksUpToDate>
  <CharactersWithSpaces>1067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2025-03-25T05:47:00Z</dcterms:created>
  <dc:creator>317131882@qq.com</dc:creator>
  <cp:lastModifiedBy>Administrator</cp:lastModifiedBy>
  <cp:lastPrinted>2025-03-25T06:42:00Z</cp:lastPrinted>
  <dcterms:modified xsi:type="dcterms:W3CDTF">2026-03-11T03:05:07Z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2CDC4E779F434EE294856B75342AD08D_13</vt:lpwstr>
  </property>
</Properties>
</file>